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A2" w:rsidRPr="00DE2106" w:rsidRDefault="002C7DA2" w:rsidP="002C7DA2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2C7DA2" w:rsidRPr="00DE2106" w:rsidRDefault="002C7DA2" w:rsidP="002C7DA2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2018年7月4日</w:t>
      </w:r>
    </w:p>
    <w:p w:rsidR="002C7DA2" w:rsidRDefault="002C7DA2" w:rsidP="002C7DA2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式成立，首次开放日为【2016】年【10】月【17】日。截至2018年6月30日，</w:t>
      </w:r>
      <w:r w:rsidRPr="004C14A1">
        <w:rPr>
          <w:rFonts w:ascii="彩虹粗仿宋" w:eastAsia="彩虹粗仿宋" w:hAnsi="宋体" w:cs="彩虹粗仿宋" w:hint="eastAsia"/>
          <w:sz w:val="28"/>
          <w:szCs w:val="28"/>
        </w:rPr>
        <w:t>本产品实收资本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50,882,582.7419份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0.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52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2C7DA2" w:rsidRPr="00DE2106" w:rsidRDefault="002C7DA2" w:rsidP="002C7DA2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2C7DA2" w:rsidRPr="00DE2106" w:rsidRDefault="002C7DA2" w:rsidP="002C7DA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截至2018年6月30日，产品单位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净值为</w:t>
      </w:r>
      <w:r w:rsidRPr="0082472B">
        <w:rPr>
          <w:rFonts w:ascii="彩虹粗仿宋" w:eastAsia="彩虹粗仿宋" w:hAnsi="宋体"/>
          <w:color w:val="000000"/>
          <w:sz w:val="28"/>
          <w:szCs w:val="28"/>
        </w:rPr>
        <w:t>1.02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92元</w:t>
      </w:r>
      <w:r w:rsidRPr="00896961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2C7DA2" w:rsidRPr="00DE2106" w:rsidRDefault="002C7DA2" w:rsidP="002C7DA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2C7DA2" w:rsidRDefault="002C7DA2" w:rsidP="002C7DA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7DA2" w:rsidRPr="00DE2106" w:rsidRDefault="002C7DA2" w:rsidP="002C7DA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2C7DA2" w:rsidRPr="0000530E" w:rsidRDefault="002C7DA2" w:rsidP="002C7DA2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截至2018年6月30日，本产品的资金实际全部投资于现金、债券、买入反售金融资产、基金等。</w:t>
      </w:r>
    </w:p>
    <w:p w:rsidR="002C7DA2" w:rsidRPr="002E2785" w:rsidRDefault="002C7DA2" w:rsidP="002C7DA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2C7DA2" w:rsidRPr="00DE2106" w:rsidRDefault="002C7DA2" w:rsidP="002C7DA2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261173F4" wp14:editId="069A29D7">
            <wp:extent cx="4276090" cy="2425065"/>
            <wp:effectExtent l="0" t="0" r="0" b="0"/>
            <wp:docPr id="7" name="图表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C7DA2" w:rsidRPr="00DE2106" w:rsidRDefault="002C7DA2" w:rsidP="002C7DA2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2C7DA2" w:rsidRPr="00DE2106" w:rsidRDefault="002C7DA2" w:rsidP="002C7DA2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信用债投资余额：0.</w:t>
      </w:r>
      <w:r>
        <w:rPr>
          <w:rFonts w:ascii="彩虹粗仿宋" w:eastAsia="彩虹粗仿宋" w:hAnsi="宋体"/>
          <w:color w:val="000000"/>
          <w:sz w:val="28"/>
          <w:szCs w:val="28"/>
        </w:rPr>
        <w:t>20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亿元。</w:t>
      </w:r>
    </w:p>
    <w:p w:rsidR="002C7DA2" w:rsidRPr="00DE2106" w:rsidRDefault="002C7DA2" w:rsidP="002C7DA2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2C7DA2" w:rsidRPr="00DE2106" w:rsidRDefault="002C7DA2" w:rsidP="002C7DA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2C7DA2" w:rsidRPr="00DE2106" w:rsidRDefault="002C7DA2" w:rsidP="002C7DA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2C7DA2" w:rsidRPr="00DE2106" w:rsidRDefault="002C7DA2" w:rsidP="002C7DA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2C7DA2" w:rsidRPr="00DE2106" w:rsidRDefault="002C7DA2" w:rsidP="002C7DA2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2C7DA2" w:rsidRPr="00DE2106" w:rsidRDefault="002C7DA2" w:rsidP="002C7DA2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2018年7月4日</w:t>
      </w:r>
    </w:p>
    <w:p w:rsidR="002C7DA2" w:rsidRPr="00DE2106" w:rsidRDefault="002C7DA2" w:rsidP="002C7DA2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A84967" w:rsidRPr="002C7DA2" w:rsidRDefault="00A84967" w:rsidP="002C7DA2">
      <w:bookmarkStart w:id="0" w:name="_GoBack"/>
      <w:bookmarkEnd w:id="0"/>
    </w:p>
    <w:sectPr w:rsidR="00A84967" w:rsidRPr="002C7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7"/>
    <w:rsid w:val="002C7DA2"/>
    <w:rsid w:val="00596B67"/>
    <w:rsid w:val="00A84967"/>
    <w:rsid w:val="00E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93FD6-3D52-4461-9847-554BC59E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6-29\&#24314;&#20449;&#36164;&#26412;&#23433;&#37995;1&#12289;2&#21495;&#65293;&#25237;&#21518;&#31649;&#29702;&#21488;&#36134;&#12304;2018-06-29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楷体_GB2312" panose="02010609030101010101" pitchFamily="49" charset="-122"/>
                <a:ea typeface="楷体_GB2312" panose="02010609030101010101" pitchFamily="49" charset="-122"/>
                <a:cs typeface="+mn-cs"/>
              </a:defRPr>
            </a:pPr>
            <a:r>
              <a:rPr lang="zh-CN" altLang="en-US">
                <a:solidFill>
                  <a:schemeClr val="tx1"/>
                </a:solidFill>
              </a:rPr>
              <a:t>资产分布情况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安鑫1号资产分布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1E7-424B-B340-76AFE01A9234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1E7-424B-B340-76AFE01A9234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1E7-424B-B340-76AFE01A9234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1E7-424B-B340-76AFE01A9234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1E7-424B-B340-76AFE01A9234}"/>
              </c:ext>
            </c:extLst>
          </c:dPt>
          <c:dLbls>
            <c:dLbl>
              <c:idx val="0"/>
              <c:layout>
                <c:manualLayout>
                  <c:x val="-6.2838572343811447E-2"/>
                  <c:y val="-0.1039662187563307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1E7-424B-B340-76AFE01A923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011592300962382E-3"/>
                  <c:y val="-2.832531350247885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1E7-424B-B340-76AFE01A923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57277781222228E-3"/>
                  <c:y val="-1.90934981050291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1E7-424B-B340-76AFE01A923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669890673114678E-2"/>
                  <c:y val="-2.5522725371510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1E7-424B-B340-76AFE01A923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8274329881993139E-2"/>
                  <c:y val="-1.742177135172344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1E7-424B-B340-76AFE01A9234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安鑫1号!$L$7:$L$11</c:f>
              <c:strCache>
                <c:ptCount val="5"/>
                <c:pt idx="0">
                  <c:v>基金投资</c:v>
                </c:pt>
                <c:pt idx="1">
                  <c:v>债券投资</c:v>
                </c:pt>
                <c:pt idx="2">
                  <c:v>买入返售金融资产</c:v>
                </c:pt>
                <c:pt idx="3">
                  <c:v>现金类资产</c:v>
                </c:pt>
                <c:pt idx="4">
                  <c:v>应收利息</c:v>
                </c:pt>
              </c:strCache>
            </c:strRef>
          </c:cat>
          <c:val>
            <c:numRef>
              <c:f>安鑫1号!$K$7:$K$11</c:f>
              <c:numCache>
                <c:formatCode>0.00%</c:formatCode>
                <c:ptCount val="5"/>
                <c:pt idx="0">
                  <c:v>0.45939370823533815</c:v>
                </c:pt>
                <c:pt idx="1">
                  <c:v>0.39476974568229584</c:v>
                </c:pt>
                <c:pt idx="2">
                  <c:v>9.497236873714017E-2</c:v>
                </c:pt>
                <c:pt idx="3">
                  <c:v>2.8350552049819615E-2</c:v>
                </c:pt>
                <c:pt idx="4">
                  <c:v>1.4540524179604376E-2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1E7-424B-B340-76AFE01A923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31710996755327"/>
          <c:y val="0.21837333864594841"/>
          <c:w val="0.29306010928961751"/>
          <c:h val="0.63776106872255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2018-07-04T08:36:00Z</dcterms:created>
  <dcterms:modified xsi:type="dcterms:W3CDTF">2018-07-04T08:36:00Z</dcterms:modified>
</cp:coreProperties>
</file>